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001C2D"/>
        <w:tblCellMar>
          <w:left w:w="0" w:type="dxa"/>
          <w:right w:w="0" w:type="dxa"/>
        </w:tblCellMar>
        <w:tblLook w:val="04A0"/>
      </w:tblPr>
      <w:tblGrid>
        <w:gridCol w:w="8437"/>
        <w:gridCol w:w="918"/>
      </w:tblGrid>
      <w:tr w:rsidR="008E4F64" w:rsidRPr="008E4F64" w:rsidTr="008E4F64">
        <w:trPr>
          <w:tblCellSpacing w:w="0" w:type="dxa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001C2D"/>
            <w:hideMark/>
          </w:tcPr>
          <w:p w:rsidR="008E4F64" w:rsidRPr="008E4F64" w:rsidRDefault="008E4F64" w:rsidP="008E4F64">
            <w:pPr>
              <w:spacing w:after="225" w:line="240" w:lineRule="auto"/>
              <w:jc w:val="center"/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</w:pPr>
            <w:r w:rsidRPr="008E4F64">
              <w:rPr>
                <w:rFonts w:ascii="Trebuchet MS" w:eastAsia="Times New Roman" w:hAnsi="Trebuchet MS" w:cs="Times New Roman"/>
                <w:b/>
                <w:bCs/>
                <w:color w:val="B3BBC0"/>
                <w:sz w:val="23"/>
                <w:lang w:eastAsia="ru-RU"/>
              </w:rPr>
              <w:t>ПРОЕКТНАЯ ДЕКЛАРАЦИЯ </w:t>
            </w:r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br/>
            </w:r>
            <w:r w:rsidRPr="008E4F64">
              <w:rPr>
                <w:rFonts w:ascii="Trebuchet MS" w:eastAsia="Times New Roman" w:hAnsi="Trebuchet MS" w:cs="Times New Roman"/>
                <w:b/>
                <w:bCs/>
                <w:color w:val="B3BBC0"/>
                <w:sz w:val="23"/>
                <w:lang w:eastAsia="ru-RU"/>
              </w:rPr>
              <w:t>(редакция с изменениями от 29.03.2013)</w:t>
            </w:r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br/>
            </w:r>
            <w:r w:rsidRPr="008E4F64">
              <w:rPr>
                <w:rFonts w:ascii="Trebuchet MS" w:eastAsia="Times New Roman" w:hAnsi="Trebuchet MS" w:cs="Times New Roman"/>
                <w:b/>
                <w:bCs/>
                <w:color w:val="B3BBC0"/>
                <w:sz w:val="23"/>
                <w:lang w:eastAsia="ru-RU"/>
              </w:rPr>
              <w:t>О проекте строительства ж</w:t>
            </w:r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t xml:space="preserve">илого комплекса со встроенно-пристроенной автостоянкой и учреждениями бытового обслуживания по адресу: </w:t>
            </w:r>
            <w:proofErr w:type="gramStart"/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t>г</w:t>
            </w:r>
            <w:proofErr w:type="gramEnd"/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t xml:space="preserve">. Санкт-Петербург, </w:t>
            </w:r>
            <w:proofErr w:type="spellStart"/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t>Красносельский</w:t>
            </w:r>
            <w:proofErr w:type="spellEnd"/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t xml:space="preserve"> район, Петергофское шоссе, участок 20 (севернее пересечения с ул. Пограничника </w:t>
            </w:r>
            <w:proofErr w:type="spellStart"/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t>Гарькавого</w:t>
            </w:r>
            <w:proofErr w:type="spellEnd"/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t>, квартал 39а)</w:t>
            </w:r>
          </w:p>
          <w:p w:rsidR="008E4F64" w:rsidRPr="008E4F64" w:rsidRDefault="008E4F64" w:rsidP="008E4F64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</w:pPr>
            <w:r w:rsidRPr="008E4F6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B3BBC0"/>
                <w:sz w:val="23"/>
                <w:lang w:eastAsia="ru-RU"/>
              </w:rPr>
              <w:t>Информация о Застройщике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099"/>
              <w:gridCol w:w="4338"/>
            </w:tblGrid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Фирменное наименование: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Закрытое акционерное общество «Балтийская жемчужина»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Место нахождения: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198206, Санкт-Петербург, Петергофское шоссе, д. 47, литера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Режим работы: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Понедельник - Суббота: 9.30 – 17.30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государственной регистрации: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Зарегистрировано Межрайонной инспекцией Федеральной налоговой службы № 15 по Санкт-Петербургу 22 марта 2005 года за основным государственным регистрационным номером (ОГРН) 1057810143918. Свидетельство серии 78 № 005524936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– учредителя (участника) фамилии, имени, отчества физического лица –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ЗАО «Шанхайская Заграничная Объединенная Инвестиционная Компания» юридическое лицо по законодательству Китайской Народной Республики, зарегистрированное Шанхайским управлением по делам промышленности и торговли 09.12.2004 года, 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регистрационный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№ 3100001007261, место нахождения: КНР, Шанхай, ул.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Дундаминлу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, д. 815 Коммерческий центр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Гаоян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, 5-ый этаж, обладает 100% голосов, как единственный акционер.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ЗАО «Балтийская жемчужина» принимало участие, в качестве Застройщика, в строительстве следующих объектов: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1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жилой комплекс по адресу: 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. Санкт-Петербург,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Красносельский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район, Петергофское шоссе, участок 1 (севернее пересечения с ул. Пограничника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Гарькавого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), квартал 38-1, 1-я очередь: корпуса 1,2,3. Объект введен в эксплуатацию.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1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жилой комплекс по адресу: 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. Санкт-Петербург,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Красносельский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район, Петергофское шоссе, участок 1 (севернее пересечения с ул. Пограничника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Гарькавого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), квартал 38-1 – 2 очередь: корпуса 4, 5, 6, 7. Корпуса 4,5,6 – жилые 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дома, корпус 7 – детское дошкольное учреждение. Объекты введены в эксплуатацию.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1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ж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илой комплекс по адресу: город Санкт-Петербург,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Красносельский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район, Петергофское шоссе, участок 1 (квартал 39-1 района Приморской юго-западной части Санкт-Петербурга). Объект введен в эксплуатацию.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Информация: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о виде лицензируемой деятельности;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о номере лицензии: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о сроке ее действия: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об органе, выдавшем лицензию: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Деятельность лицензированию не подлежит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финансовом результате текущего года: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Финансовый результат на 31.12.2012 г.: прибыль в размере 1 598 576 тыс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уб.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размере кредиторской задолженности на день опубликования проектной декларации: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Кредиторская задолженность на 31.12.2012 г.: 23 329 373 тыс. руб.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размере дебиторской задолженности на день опубликования проектной декларации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Дебиторская задолженность на 31.12.2012 г.: 4 704 608 тыс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уб.</w:t>
                  </w:r>
                </w:p>
              </w:tc>
            </w:tr>
          </w:tbl>
          <w:p w:rsidR="008E4F64" w:rsidRPr="008E4F64" w:rsidRDefault="008E4F64" w:rsidP="008E4F64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</w:pPr>
            <w:r w:rsidRPr="008E4F6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B3BBC0"/>
                <w:sz w:val="23"/>
                <w:lang w:eastAsia="ru-RU"/>
              </w:rPr>
              <w:t>Информация о проекте строительства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90"/>
              <w:gridCol w:w="4447"/>
            </w:tblGrid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цели проекта строительства: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Проектирование и строительство жилого комплекса, квартал 39а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b/>
                      <w:bCs/>
                      <w:color w:val="B3BBC0"/>
                      <w:sz w:val="20"/>
                      <w:lang w:eastAsia="ru-RU"/>
                    </w:rPr>
                    <w:t>Об этапах и </w:t>
                  </w:r>
                  <w:proofErr w:type="spellStart"/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b/>
                      <w:bCs/>
                      <w:color w:val="B3BBC0"/>
                      <w:sz w:val="20"/>
                      <w:lang w:eastAsia="ru-RU"/>
                    </w:rPr>
                    <w:t>c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b/>
                      <w:bCs/>
                      <w:color w:val="B3BBC0"/>
                      <w:sz w:val="20"/>
                      <w:lang w:eastAsia="ru-RU"/>
                    </w:rPr>
                    <w:t>роках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b/>
                      <w:bCs/>
                      <w:color w:val="B3BBC0"/>
                      <w:sz w:val="20"/>
                      <w:lang w:eastAsia="ru-RU"/>
                    </w:rPr>
                    <w:t xml:space="preserve"> реализации строительного проекта: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Производство строительных и иных работ, необходимых для ввода Результата инвестировании в эксплуатацию, в т.ч. строительство в соответствии с техническими условиями объектов инженерной инфраструктуры.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Получение разрешения на ввод Результата инвестирования в эксплуатацию 4 квартал 2013 года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результатах государственной экспертизы проектной документации: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Положительное заключение Управления Государственной экспертизы № 78-1-4-0541-11 от 25.08.2011 г. по проекту жилого комплекса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разрешении на строительство: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Разрешение на строительство № 78-08010220-2011 выдано Службой государственного строительного надзора и экспертизы Санкт-Петербурга 18.10.2011 г.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О правах застройщика на земельный участок, о собственнике земельного участка в случае, если застройщик не является собственником: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Земельный участок предоставлен ЗАО «Балтийская жемчужина» во временное владение и пользование (аренду) в соответствии с: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Договором аренды земельного участка на инвестиционных условиях от 14.05.2005 г. (в редакции дополнительных соглашений №1 от 09.06.2005 г., №2 от 06.07.2007 г., №3 от 18.01.2008 г. №4 от 29.04.2009 г.; №5 от 28.01.2010 г.; №6 от 28.03.2011 г.; №7 от 20.02.2011 г.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постановлением Правительства Санкт-Петербурга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от 26.04.2005 г. №601 «О проектирование и строительстве многофункционального комплекса по адресу: 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Санкт-Петербург,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Красносельский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район, Петергофское шоссе, участок № 1 (севернее пересечения с ул. Пограничника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Гарькавого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) (в редакции постановлений Правительства Санкт-Петербурга №663 от 11.05.2005 г., №670 от 08.07.2007 г., №1556 от 28.12.2009, №692 от 03.07.2012 г.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Собственником земельного участка является субъект Российской Федерации, город федерального значения Санкт-Петербург.</w:t>
                  </w:r>
                  <w:proofErr w:type="gramEnd"/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границах и площади земельного участка, предусмотренных проектной документацией: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Земельный участок, отведённый под строительство жилого комплекса со встроено-пристроенными помещениями и автостоянкой, ограничен: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с севера – перспективной жилой застройкой квартал 39а;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 xml:space="preserve">- с востока –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Дудергофским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каналом и Южно-приморским парком на противоположном берегу канала;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с юга – «красными линиями» Петергофского шоссе;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с запад – строящейся улицей и, далее строящейся жилой застройкой квартала 39-3а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Площадь участка в границах землепользования – 91 077 кв. м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Кадастровый номер земельного участка 78:40:8339:90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Об элементах благоустройства: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По окончанию строительства жилого комплекса и прокладки инженерных коммуникаций к нему, прилегающая территория подлежит благоустройству. Благоустройство территории включает в себя устройство тротуаров, проездов и стоянок для временного хранения автотранспорта с асфальтобетонным покрытием, устройство детских игровых площадок. Озеленение территории предусматривается устройством газонов, посадкой кустарника и деревьев.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O местоположении 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строящихся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 xml:space="preserve">Проектируемый жилой комплекс 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представляет собой секционный жилой дом на 98 квартир со встроено-пристроенной подземной автостоянкой, разной этажности (4-5 этажей)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Наружные стены – монолитные железобетонные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Ограждающие наружные стены – несущие многослойные из слоя полнотелого кирпича, минерального утеплителя, фасадной системы с вентилируемыми зазорами.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 xml:space="preserve">Цоколь– 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лицовывается природным камнем.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 xml:space="preserve">Межквартирные стены– 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ки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рпичные оштукатуренные.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 xml:space="preserve">Перегородки межкомнатные и санузлов – из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пазогребневых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плит,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 xml:space="preserve">Перекрытия - монолитные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безбалочные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плиты.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Наружные стены: подвал -   монолитные железобетонные;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Два сблокированных дома со встроенными автостоянками (2 этажный)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Наружные стены – монолитные железобетонные.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Ограждающие наружные стены – несущие многослойные из слоя полнотелого кирпича, минерального утеплителя, фасадной системы с вентилируемыми зазорами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 xml:space="preserve">Цоколь– 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лицовывается природным камнем.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 xml:space="preserve">Перекрытия – монолитные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безбалочные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плиты.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Наружные стены: подвал – монолитные железобетонные.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 xml:space="preserve">Дома располагаются по адресу: Санкт – Петербург,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Красносельский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район, Петергофское шоссе, участок 20 (севернее пересечения с ул. Пограничника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Гарькавого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, квартал 39а)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квартир: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гаражей: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иных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Общее количество квартир в том числе: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</w:r>
                  <w:r w:rsidRPr="008E4F64">
                    <w:rPr>
                      <w:rFonts w:ascii="Trebuchet MS" w:eastAsia="Times New Roman" w:hAnsi="Trebuchet MS" w:cs="Times New Roman"/>
                      <w:b/>
                      <w:bCs/>
                      <w:color w:val="B3BBC0"/>
                      <w:sz w:val="20"/>
                      <w:lang w:eastAsia="ru-RU"/>
                    </w:rPr>
                    <w:t>секционного жилого дома – 98 шт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однокомнатные – 8 шт.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двухкомнатные – 20 шт.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трёхкомнатные – 52 шт.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 четырехкомнатные – 17 шт.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шестикомнатная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-1 </w:t>
                  </w:r>
                  <w:proofErr w:type="spellStart"/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</w:r>
                  <w:r w:rsidRPr="008E4F64">
                    <w:rPr>
                      <w:rFonts w:ascii="Trebuchet MS" w:eastAsia="Times New Roman" w:hAnsi="Trebuchet MS" w:cs="Times New Roman"/>
                      <w:b/>
                      <w:bCs/>
                      <w:color w:val="B3BBC0"/>
                      <w:sz w:val="20"/>
                      <w:lang w:eastAsia="ru-RU"/>
                    </w:rPr>
                    <w:t>Сблокированный дом состоит из двух четырехкомнатных квартир 2 дома 4 квартиры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-- четырехкомнатные – 4 шт.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Общая площадь жилой части комплекса – 15854,9 кв. м.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В секционном жилом доме предусмотрена встроено-пристроенная подземная автостоянка рассчитана на 185 мест для автомобилей.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 xml:space="preserve">В сблокированных домах предусмотрено два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машиноместа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в каждом доме.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Описание технических характеристик указанных самостоятельных частей в соответствии с проектной документацией: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Характеристики квартир: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1-комнатные от 68.1 кв.м.- до 75,60 кв.м.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2-комнатные от 94.70 кв.м. – 107,1 кв.м.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3-комнатные от 114,2 кв.м. – до 196,2 кв.м.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4-комнатные от 163,4 кв.м. – до 271,4 кв.м.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6-комнатная квартира 337,8 кв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На 1-м этаже секционного дома размещено помещение ТСЖ.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lang w:eastAsia="ru-RU"/>
                    </w:rPr>
                    <w:t> 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br/>
                    <w:t>встроено-пристроенная подземная автостоянка – 5990 кв.м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предполагаемом функциональном назначении нежилых помещений в многоквартирном доме, не входящих в состав общего имущества в многоквартирном доме: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Встроено-пристроенная подземная автостоянка.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Межквартирные лестничные площадки;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Лестницы;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Лифты, лифтовые и иные шахты;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Коридоры;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кровли;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Ограждающие несущие и не несущие конструкции данного дома;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Земельный участок, на котором будет расположен секционный дом (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границы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и размер земельного участка определяются в соответствии с требованиями земельного законодательства и законодательства о градостроительной деятельности).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помещение ТСЖ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Предполагаемый срок получения разрешения на ввод в эксплуатацию – 1 квартал 2014 года.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numPr>
                      <w:ilvl w:val="0"/>
                      <w:numId w:val="3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Администрация Красносельского района Санкт-Петербурга;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3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Служба государственного строительного надзора и экспертизы;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3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Государственная административно-техническая инспекция;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3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Территориальное управление Федеральной службы по надзору в сфере защиты права потребителей и благополучия человека по Санкт-Петербургу.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3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Управление по Технологическому и экологическому надзору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Ростехнадзора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по Санкт-Петербургу.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3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Управление пожарного надзора ГУ МЧС России по Санкт-Петербургу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3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Застройщик – ЗАО «Балтийская жемчужина»;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3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Генеральный подрядчик – ООО «Шанхайская Строительная Корпорация  (Север-Запад)»;</w:t>
                  </w:r>
                </w:p>
                <w:p w:rsidR="008E4F64" w:rsidRPr="008E4F64" w:rsidRDefault="008E4F64" w:rsidP="008E4F64">
                  <w:pPr>
                    <w:numPr>
                      <w:ilvl w:val="0"/>
                      <w:numId w:val="3"/>
                    </w:numPr>
                    <w:spacing w:before="150" w:after="150" w:line="240" w:lineRule="auto"/>
                    <w:ind w:left="150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Генеральный проектировщик – ООО «Архитектурная мастерская </w:t>
                  </w:r>
                  <w:proofErr w:type="spell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Цыцина</w:t>
                  </w:r>
                  <w:proofErr w:type="spell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Страхование не осуществляется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планируемой стоимости строительства (создания) многоквартирного дома и (или) иного объекта недвижимости: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Планируемая стоимость строительства жилого комплекса квартала 39а, по состоянию на 24.10.2011 г. – 1 028 000 тысяч рублей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перечне организаций, осуществляющих основные строительно-монтажные и другие работы (подрядчиков):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Генеральный подрядчик – ООО «Шанхайская Строительная Корпорация (Север-Запад)»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О способе обеспечения исполнения обязательств застройщика по договору: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Залог в порядке, предусмотренном статьями 13-15 Федерального закона №214-ФЗ от 30.12.2004 года</w:t>
                  </w:r>
                  <w:proofErr w:type="gramStart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 О</w:t>
                  </w:r>
                  <w:proofErr w:type="gramEnd"/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      </w:r>
                </w:p>
              </w:tc>
            </w:tr>
            <w:tr w:rsidR="008E4F64" w:rsidRPr="008E4F64" w:rsidTr="008E4F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t xml:space="preserve">Об иных договорах и сделках, на основании которых привлекаются </w:t>
                  </w: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8E4F64" w:rsidRPr="008E4F64" w:rsidRDefault="008E4F64" w:rsidP="008E4F6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</w:pPr>
                  <w:r w:rsidRPr="008E4F64">
                    <w:rPr>
                      <w:rFonts w:ascii="Trebuchet MS" w:eastAsia="Times New Roman" w:hAnsi="Trebuchet MS" w:cs="Times New Roman"/>
                      <w:color w:val="B3BBC0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</w:tr>
          </w:tbl>
          <w:p w:rsidR="008E4F64" w:rsidRPr="008E4F64" w:rsidRDefault="008E4F64" w:rsidP="008E4F64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</w:pPr>
            <w:r w:rsidRPr="008E4F64">
              <w:rPr>
                <w:rFonts w:ascii="Trebuchet MS" w:eastAsia="Times New Roman" w:hAnsi="Trebuchet MS" w:cs="Times New Roman"/>
                <w:b/>
                <w:bCs/>
                <w:color w:val="B3BBC0"/>
                <w:sz w:val="23"/>
                <w:lang w:eastAsia="ru-RU"/>
              </w:rPr>
              <w:lastRenderedPageBreak/>
              <w:t>     Генеральный директор</w:t>
            </w:r>
            <w:r w:rsidRPr="008E4F64">
              <w:rPr>
                <w:rFonts w:ascii="Trebuchet MS" w:eastAsia="Times New Roman" w:hAnsi="Trebuchet MS" w:cs="Times New Roman"/>
                <w:color w:val="B3BBC0"/>
                <w:sz w:val="23"/>
                <w:szCs w:val="23"/>
                <w:lang w:eastAsia="ru-RU"/>
              </w:rPr>
              <w:br/>
            </w:r>
            <w:r w:rsidRPr="008E4F64">
              <w:rPr>
                <w:rFonts w:ascii="Trebuchet MS" w:eastAsia="Times New Roman" w:hAnsi="Trebuchet MS" w:cs="Times New Roman"/>
                <w:b/>
                <w:bCs/>
                <w:color w:val="B3BBC0"/>
                <w:sz w:val="23"/>
                <w:lang w:eastAsia="ru-RU"/>
              </w:rPr>
              <w:t>ЗАО «Балтийская жемчужина»                                                                                       Су Линь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001C2D"/>
            <w:tcMar>
              <w:top w:w="705" w:type="dxa"/>
              <w:left w:w="0" w:type="dxa"/>
              <w:bottom w:w="0" w:type="dxa"/>
              <w:right w:w="0" w:type="dxa"/>
            </w:tcMar>
            <w:hideMark/>
          </w:tcPr>
          <w:p w:rsidR="008E4F64" w:rsidRPr="008E4F64" w:rsidRDefault="008E4F64" w:rsidP="008E4F64">
            <w:pPr>
              <w:numPr>
                <w:ilvl w:val="0"/>
                <w:numId w:val="4"/>
              </w:numPr>
              <w:shd w:val="clear" w:color="auto" w:fill="095077"/>
              <w:spacing w:before="150" w:line="240" w:lineRule="auto"/>
              <w:ind w:left="225"/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</w:tbl>
    <w:p w:rsidR="00733F78" w:rsidRDefault="008E4F64"/>
    <w:sectPr w:rsidR="00733F78" w:rsidSect="00C0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81E"/>
    <w:multiLevelType w:val="multilevel"/>
    <w:tmpl w:val="7758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730F2"/>
    <w:multiLevelType w:val="multilevel"/>
    <w:tmpl w:val="3D66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B01A5"/>
    <w:multiLevelType w:val="multilevel"/>
    <w:tmpl w:val="755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E1576"/>
    <w:multiLevelType w:val="multilevel"/>
    <w:tmpl w:val="FB96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F64"/>
    <w:rsid w:val="00261E1F"/>
    <w:rsid w:val="008E4F64"/>
    <w:rsid w:val="00C02C90"/>
    <w:rsid w:val="00F4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F64"/>
    <w:rPr>
      <w:b/>
      <w:bCs/>
    </w:rPr>
  </w:style>
  <w:style w:type="character" w:customStyle="1" w:styleId="apple-converted-space">
    <w:name w:val="apple-converted-space"/>
    <w:basedOn w:val="a0"/>
    <w:rsid w:val="008E4F64"/>
  </w:style>
  <w:style w:type="character" w:styleId="a5">
    <w:name w:val="Emphasis"/>
    <w:basedOn w:val="a0"/>
    <w:uiPriority w:val="20"/>
    <w:qFormat/>
    <w:rsid w:val="008E4F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026">
          <w:marLeft w:val="5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1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1902</Words>
  <Characters>10847</Characters>
  <Application>Microsoft Office Word</Application>
  <DocSecurity>0</DocSecurity>
  <Lines>90</Lines>
  <Paragraphs>25</Paragraphs>
  <ScaleCrop>false</ScaleCrop>
  <Company>Microsoft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2013-04-12T16:08:00Z</dcterms:created>
  <dcterms:modified xsi:type="dcterms:W3CDTF">2013-04-12T16:10:00Z</dcterms:modified>
</cp:coreProperties>
</file>